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5AE" w:rsidRPr="00AF65AE" w:rsidRDefault="00AF65AE" w:rsidP="00AF65AE">
      <w:pPr>
        <w:ind w:left="11482"/>
        <w:jc w:val="center"/>
        <w:rPr>
          <w:rFonts w:ascii="Arial" w:hAnsi="Arial" w:cs="Arial"/>
          <w:sz w:val="24"/>
        </w:rPr>
      </w:pPr>
      <w:r w:rsidRPr="00AF65AE">
        <w:rPr>
          <w:rFonts w:ascii="Arial" w:hAnsi="Arial" w:cs="Arial"/>
          <w:sz w:val="24"/>
        </w:rPr>
        <w:t>Franchise postale</w:t>
      </w:r>
    </w:p>
    <w:p w:rsidR="00AF65AE" w:rsidRPr="00AF65AE" w:rsidRDefault="00AF65AE" w:rsidP="00AF65AE">
      <w:pPr>
        <w:ind w:left="11482"/>
        <w:jc w:val="center"/>
        <w:rPr>
          <w:rFonts w:ascii="Arial" w:hAnsi="Arial" w:cs="Arial"/>
          <w:sz w:val="24"/>
        </w:rPr>
      </w:pPr>
      <w:r w:rsidRPr="00AF65AE">
        <w:rPr>
          <w:rFonts w:ascii="Arial" w:hAnsi="Arial" w:cs="Arial"/>
          <w:sz w:val="24"/>
        </w:rPr>
        <w:t>Dépôt légal</w:t>
      </w:r>
    </w:p>
    <w:p w:rsidR="009F2849" w:rsidRPr="00AF65AE" w:rsidRDefault="00AF65AE" w:rsidP="00AF65AE">
      <w:pPr>
        <w:ind w:left="11482"/>
        <w:jc w:val="center"/>
        <w:rPr>
          <w:rFonts w:ascii="Arial" w:hAnsi="Arial" w:cs="Arial"/>
          <w:sz w:val="24"/>
        </w:rPr>
      </w:pPr>
      <w:r w:rsidRPr="00AF65AE">
        <w:rPr>
          <w:rFonts w:ascii="Arial" w:hAnsi="Arial" w:cs="Arial"/>
          <w:sz w:val="24"/>
        </w:rPr>
        <w:t>Code du patrimoine Article L132-1</w:t>
      </w: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  <w:bookmarkStart w:id="0" w:name="_GoBack"/>
      <w:bookmarkEnd w:id="0"/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</w:p>
    <w:p w:rsidR="00AF65AE" w:rsidRPr="00AF65AE" w:rsidRDefault="00AF65AE" w:rsidP="00AF65AE">
      <w:pPr>
        <w:ind w:left="7938"/>
        <w:rPr>
          <w:rFonts w:ascii="Arial" w:hAnsi="Arial" w:cs="Arial"/>
          <w:b/>
          <w:sz w:val="32"/>
        </w:rPr>
      </w:pPr>
      <w:r w:rsidRPr="00AF65AE">
        <w:rPr>
          <w:rFonts w:ascii="Arial" w:hAnsi="Arial" w:cs="Arial"/>
          <w:b/>
          <w:sz w:val="32"/>
        </w:rPr>
        <w:t>Bibliothèque nationale de France</w:t>
      </w: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  <w:r w:rsidRPr="00AF65AE">
        <w:rPr>
          <w:rFonts w:ascii="Arial" w:hAnsi="Arial" w:cs="Arial"/>
          <w:sz w:val="32"/>
        </w:rPr>
        <w:t>Dépôt légal – Livres</w:t>
      </w: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  <w:r w:rsidRPr="00AF65AE">
        <w:rPr>
          <w:rFonts w:ascii="Arial" w:hAnsi="Arial" w:cs="Arial"/>
          <w:sz w:val="32"/>
        </w:rPr>
        <w:t>Quai François Mauriac</w:t>
      </w:r>
    </w:p>
    <w:p w:rsidR="00AF65AE" w:rsidRPr="00AF65AE" w:rsidRDefault="00AF65AE" w:rsidP="00AF65AE">
      <w:pPr>
        <w:ind w:left="7938"/>
        <w:rPr>
          <w:rFonts w:ascii="Arial" w:hAnsi="Arial" w:cs="Arial"/>
          <w:sz w:val="32"/>
        </w:rPr>
      </w:pPr>
      <w:r w:rsidRPr="00AF65AE">
        <w:rPr>
          <w:rFonts w:ascii="Arial" w:hAnsi="Arial" w:cs="Arial"/>
          <w:sz w:val="32"/>
        </w:rPr>
        <w:t>75706 PARIS CEDEX 13</w:t>
      </w:r>
    </w:p>
    <w:sectPr w:rsidR="00AF65AE" w:rsidRPr="00AF65AE" w:rsidSect="00AF6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AE"/>
    <w:rsid w:val="009F2849"/>
    <w:rsid w:val="00A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4BAB"/>
  <w15:chartTrackingRefBased/>
  <w15:docId w15:val="{E3CE397C-6ACE-40A6-959E-4D55A1D7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</cp:revision>
  <dcterms:created xsi:type="dcterms:W3CDTF">2018-08-09T07:18:00Z</dcterms:created>
  <dcterms:modified xsi:type="dcterms:W3CDTF">2018-08-09T07:21:00Z</dcterms:modified>
</cp:coreProperties>
</file>